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717" w:right="661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noProof/>
          <w:color w:val="000000"/>
        </w:rPr>
        <w:drawing>
          <wp:inline distT="19050" distB="19050" distL="19050" distR="19050">
            <wp:extent cx="6019800" cy="6217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21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4A5A" w:rsidRDefault="007C1E15">
      <w:pPr>
        <w:widowControl w:val="0"/>
        <w:spacing w:line="199" w:lineRule="auto"/>
        <w:ind w:left="397" w:right="404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Gene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</w:rPr>
        <w:t>Bumgardner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>, 2</w:t>
      </w:r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Vice President Executive Board </w:t>
      </w:r>
    </w:p>
    <w:p w:rsidR="001C4A5A" w:rsidRDefault="007C1E15">
      <w:pPr>
        <w:widowControl w:val="0"/>
        <w:spacing w:before="62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Unioto High School 14193 Pleasant Valley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Road,Chillicothe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, Ohio 45601 </w:t>
      </w:r>
    </w:p>
    <w:p w:rsidR="001C4A5A" w:rsidRDefault="007C1E15">
      <w:pPr>
        <w:widowControl w:val="0"/>
        <w:spacing w:before="21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School: (740) 773-4105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ext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4113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left="717" w:right="661"/>
        <w:jc w:val="center"/>
        <w:rPr>
          <w:rFonts w:ascii="Times New Roman" w:eastAsia="Times New Roman" w:hAnsi="Times New Roman" w:cs="Times New Roman"/>
          <w:color w:val="00008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Cell:740-352-4602 Email: gbumgardner@gotanks.org </w:t>
      </w:r>
      <w:r>
        <w:rPr>
          <w:rFonts w:ascii="Times New Roman" w:eastAsia="Times New Roman" w:hAnsi="Times New Roman" w:cs="Times New Roman"/>
          <w:color w:val="00008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OHSBCA 2022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Exhibit Hall Contract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January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and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21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– 202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2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Hyatt Regency Hotel 350 North High St. Columbus, Ohio 43215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Company Name: _______________________________________________________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Address: ______________________________________________________________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" w:right="168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City: _________________________ State: ______________ Zip Code: _______________ Contact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ame:_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________________________ Business Phone: (________)_________________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" w:right="168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Cell Phone: (_______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_)_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_________________ Email: __________________________________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" w:right="168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Name Tag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 printed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 ________________________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  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________________________ _________________________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39" w:lineRule="auto"/>
        <w:ind w:left="19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*The Hyatt Regency, in association with the Ohio High School Baseball Coaches Association will NOT be responsible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for  any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lost or damaged items which may occur during the OHSBCA Exhibit Hall Show.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4" w:lineRule="auto"/>
        <w:ind w:right="262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 _______________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_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Signature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Exhibitor Date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Checks should be made payable to the: “OHSBCA”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39" w:lineRule="auto"/>
        <w:ind w:left="19" w:right="475" w:hanging="13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Reminder you must supply a door prize (minimum $30 value) to be raffled off and picked up by the winner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on  Thursday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or Friday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470" w:lineRule="auto"/>
        <w:ind w:left="6" w:right="9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If you need more than 11’ of frontage for your display you must make the arrangements NOW below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LEASE CHECK ALL THAT APPLY BELOW &amp; RETURN WITH PAYMENT BY: DECEMBER 13, 2021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YOU MUST FURNISH YOUR OWN EXTENSION CORDS!!!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Vendor Hall Display: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31" w:lineRule="auto"/>
        <w:ind w:left="384" w:right="146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Circle the number of 11’ table frontage space @ $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400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.00 per 11’ table you need: 1 2 3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31" w:lineRule="auto"/>
        <w:ind w:left="384" w:right="146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(Fee for Booth is $375.00 is registered by 12/1/21)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31" w:lineRule="auto"/>
        <w:ind w:left="384" w:right="146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Special Requests for Booth: 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An electric outlet for my display 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39" w:lineRule="auto"/>
        <w:ind w:left="384" w:right="1224" w:firstLine="70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 Booth against wall in order to hang signs (Not guaranteed assigned on a first come basis)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Email Blast Advertising Option: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4" w:lineRule="auto"/>
        <w:ind w:left="724" w:right="4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 I am enclosing an additional $100.00 for an email blast out to the OHSBCA membership coaches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Email me at 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>cdbcaohio@</w:t>
      </w:r>
      <w:r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</w:rPr>
        <w:t xml:space="preserve">gmail.com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copy of the ad you want emailed out to the coaches)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11" w:lineRule="auto"/>
        <w:ind w:left="15" w:right="269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note the Exhibit Hall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WILL NOT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open on Saturday, January 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As noted on the clinic agenda, the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Exhibit  Hall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be open from 3-10 PM on Thursday, January 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 from 8 AM-6 PM on Friday, January 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DEADLINE: Friday, December 13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, 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5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Return this Contract and Payment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</w:p>
    <w:p w:rsidR="001C4A5A" w:rsidRDefault="007C1E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Gene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Bumgardner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Unioto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High School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14193 Pleasant Valley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Road,Chillicothe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, Ohio 45601 </w:t>
      </w:r>
    </w:p>
    <w:sectPr w:rsidR="001C4A5A">
      <w:pgSz w:w="12240" w:h="15840"/>
      <w:pgMar w:top="693" w:right="718" w:bottom="1505" w:left="66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5A"/>
    <w:rsid w:val="001C4A5A"/>
    <w:rsid w:val="007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90B1"/>
  <w15:docId w15:val="{10D34A8C-42FF-40BA-ADB0-89E650DD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Hall</dc:creator>
  <cp:lastModifiedBy>Dave Hall</cp:lastModifiedBy>
  <cp:revision>2</cp:revision>
  <dcterms:created xsi:type="dcterms:W3CDTF">2021-10-11T21:19:00Z</dcterms:created>
  <dcterms:modified xsi:type="dcterms:W3CDTF">2021-10-11T21:19:00Z</dcterms:modified>
</cp:coreProperties>
</file>